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B368D">
      <w:pPr>
        <w:pStyle w:val="NormalWeb"/>
        <w:jc w:val="center"/>
        <w:rPr>
          <w:rStyle w:val="hometopmnu"/>
          <w:rFonts w:ascii="Times New Roman" w:hAnsi="Times New Roman"/>
          <w:b/>
          <w:sz w:val="36"/>
          <w:szCs w:val="36"/>
          <w:u w:val="single"/>
        </w:rPr>
      </w:pPr>
      <w:bookmarkStart w:id="0" w:name="_GoBack"/>
      <w:bookmarkEnd w:id="0"/>
      <w:r>
        <w:rPr>
          <w:rStyle w:val="hometopmnu"/>
          <w:rFonts w:ascii="Times New Roman" w:hAnsi="Times New Roman"/>
          <w:b/>
          <w:sz w:val="36"/>
          <w:szCs w:val="36"/>
          <w:u w:val="single"/>
        </w:rPr>
        <w:t>PROYECTO DE LEY</w:t>
      </w:r>
    </w:p>
    <w:p w:rsidR="00000000" w:rsidRDefault="00FB368D">
      <w:pPr>
        <w:pStyle w:val="NormalWeb"/>
        <w:jc w:val="center"/>
        <w:rPr>
          <w:rStyle w:val="hometopmnu"/>
          <w:rFonts w:ascii="Times New Roman" w:hAnsi="Times New Roman"/>
          <w:b/>
          <w:sz w:val="36"/>
          <w:szCs w:val="36"/>
          <w:u w:val="single"/>
        </w:rPr>
      </w:pPr>
    </w:p>
    <w:p w:rsidR="00000000" w:rsidRDefault="00FB368D">
      <w:pPr>
        <w:pStyle w:val="NormalWeb"/>
        <w:jc w:val="both"/>
        <w:rPr>
          <w:rStyle w:val="hometopmnu"/>
          <w:rFonts w:ascii="Times New Roman" w:hAnsi="Times New Roman"/>
          <w:sz w:val="32"/>
          <w:szCs w:val="32"/>
        </w:rPr>
      </w:pPr>
      <w:r>
        <w:rPr>
          <w:rStyle w:val="hometopmnu"/>
          <w:rFonts w:ascii="Times New Roman" w:hAnsi="Times New Roman"/>
          <w:sz w:val="32"/>
          <w:szCs w:val="32"/>
        </w:rPr>
        <w:t>La Legislatura de la Ciudad Autónoma de Buenos Aires, sanciona con fuerza de Ley:</w:t>
      </w:r>
    </w:p>
    <w:p w:rsidR="00000000" w:rsidRDefault="00FB368D">
      <w:pPr>
        <w:pStyle w:val="NormalWeb"/>
        <w:jc w:val="both"/>
        <w:rPr>
          <w:rStyle w:val="hometopmnu"/>
          <w:rFonts w:ascii="Times New Roman" w:hAnsi="Times New Roman"/>
          <w:sz w:val="32"/>
          <w:szCs w:val="32"/>
        </w:rPr>
      </w:pPr>
    </w:p>
    <w:p w:rsidR="00000000" w:rsidRDefault="00FB368D">
      <w:pPr>
        <w:pStyle w:val="NormalWeb"/>
        <w:jc w:val="both"/>
        <w:rPr>
          <w:rStyle w:val="hometopmnu"/>
          <w:rFonts w:ascii="Times New Roman" w:hAnsi="Times New Roman"/>
          <w:sz w:val="28"/>
          <w:szCs w:val="28"/>
        </w:rPr>
      </w:pPr>
      <w:r>
        <w:rPr>
          <w:rStyle w:val="hometopmnu"/>
          <w:rFonts w:ascii="Times New Roman" w:hAnsi="Times New Roman"/>
          <w:sz w:val="28"/>
          <w:szCs w:val="28"/>
        </w:rPr>
        <w:t>Artículo 1º: Declárase de Utilidad Pública y sujeto a expropiación el inmueble ubicado en la Av. San Martín 2377, entre Nicasio Oroño y Fragata Presidente S</w:t>
      </w:r>
      <w:r>
        <w:rPr>
          <w:rStyle w:val="hometopmnu"/>
          <w:rFonts w:ascii="Times New Roman" w:hAnsi="Times New Roman"/>
          <w:sz w:val="28"/>
          <w:szCs w:val="28"/>
        </w:rPr>
        <w:t xml:space="preserve">armienmto, donde funcionara el cine-teatro </w:t>
      </w:r>
      <w:r>
        <w:rPr>
          <w:rStyle w:val="hometopmnu"/>
          <w:rFonts w:ascii="Times New Roman" w:hAnsi="Times New Roman"/>
          <w:b/>
          <w:sz w:val="28"/>
          <w:szCs w:val="28"/>
        </w:rPr>
        <w:t>TARICCO</w:t>
      </w:r>
      <w:r>
        <w:rPr>
          <w:rStyle w:val="hometopmnu"/>
          <w:rFonts w:ascii="Times New Roman" w:hAnsi="Times New Roman"/>
          <w:sz w:val="28"/>
          <w:szCs w:val="28"/>
        </w:rPr>
        <w:t>, cuya denominación catastral es la siguiente: Circunscripción 15; Sección 59; Manzana 133; Parcela 22 B; Zonificación C2</w:t>
      </w:r>
    </w:p>
    <w:p w:rsidR="00000000" w:rsidRDefault="00FB368D">
      <w:pPr>
        <w:pStyle w:val="NormalWeb"/>
        <w:jc w:val="both"/>
        <w:rPr>
          <w:rStyle w:val="hometopmnu"/>
          <w:rFonts w:ascii="Times New Roman" w:hAnsi="Times New Roman"/>
          <w:sz w:val="28"/>
          <w:szCs w:val="28"/>
        </w:rPr>
      </w:pPr>
      <w:r>
        <w:rPr>
          <w:rStyle w:val="hometopmnu"/>
          <w:rFonts w:ascii="Times New Roman" w:hAnsi="Times New Roman"/>
          <w:sz w:val="28"/>
          <w:szCs w:val="28"/>
        </w:rPr>
        <w:t xml:space="preserve">Artículo 2º: Se efectuará un informe técnico que determine el estado edilicio de la </w:t>
      </w:r>
      <w:r>
        <w:rPr>
          <w:rStyle w:val="hometopmnu"/>
          <w:rFonts w:ascii="Times New Roman" w:hAnsi="Times New Roman"/>
          <w:sz w:val="28"/>
          <w:szCs w:val="28"/>
        </w:rPr>
        <w:t>propiedad y su factibilidad de reciclamiento.</w:t>
      </w:r>
    </w:p>
    <w:p w:rsidR="00000000" w:rsidRDefault="00FB368D">
      <w:pPr>
        <w:pStyle w:val="NormalWeb"/>
        <w:jc w:val="both"/>
        <w:rPr>
          <w:rStyle w:val="hometopmnu"/>
          <w:rFonts w:ascii="Times New Roman" w:hAnsi="Times New Roman"/>
          <w:sz w:val="28"/>
          <w:szCs w:val="28"/>
        </w:rPr>
      </w:pPr>
      <w:r>
        <w:rPr>
          <w:rStyle w:val="hometopmnu"/>
          <w:rFonts w:ascii="Times New Roman" w:hAnsi="Times New Roman"/>
          <w:sz w:val="28"/>
          <w:szCs w:val="28"/>
        </w:rPr>
        <w:t>Artículo 3º: El valor del inmueble sujeto a expropiación surgirá de la tasación que efectúe el Banco de la Ciudad de Buenos Aires.</w:t>
      </w:r>
    </w:p>
    <w:p w:rsidR="00000000" w:rsidRDefault="00FB368D">
      <w:pPr>
        <w:pStyle w:val="NormalWeb"/>
        <w:jc w:val="both"/>
        <w:rPr>
          <w:rStyle w:val="hometopmnu"/>
          <w:rFonts w:ascii="Times New Roman" w:hAnsi="Times New Roman"/>
          <w:sz w:val="28"/>
          <w:szCs w:val="28"/>
        </w:rPr>
      </w:pPr>
      <w:r>
        <w:rPr>
          <w:rStyle w:val="hometopmnu"/>
          <w:rFonts w:ascii="Times New Roman" w:hAnsi="Times New Roman"/>
          <w:sz w:val="28"/>
          <w:szCs w:val="28"/>
        </w:rPr>
        <w:t>Artículo 4º: La partida correspondiente para sufragar el gasto que demande la p</w:t>
      </w:r>
      <w:r>
        <w:rPr>
          <w:rStyle w:val="hometopmnu"/>
          <w:rFonts w:ascii="Times New Roman" w:hAnsi="Times New Roman"/>
          <w:sz w:val="28"/>
          <w:szCs w:val="28"/>
        </w:rPr>
        <w:t>resente Ley, será devengada del presupuesto en ejecución.</w:t>
      </w:r>
    </w:p>
    <w:p w:rsidR="00000000" w:rsidRDefault="00FB368D">
      <w:pPr>
        <w:pStyle w:val="NormalWeb"/>
        <w:jc w:val="both"/>
        <w:rPr>
          <w:rStyle w:val="hometopmnu"/>
          <w:rFonts w:ascii="Times New Roman" w:hAnsi="Times New Roman"/>
          <w:sz w:val="28"/>
          <w:szCs w:val="28"/>
        </w:rPr>
      </w:pPr>
      <w:r>
        <w:rPr>
          <w:rStyle w:val="hometopmnu"/>
          <w:rFonts w:ascii="Times New Roman" w:hAnsi="Times New Roman"/>
          <w:sz w:val="28"/>
          <w:szCs w:val="28"/>
        </w:rPr>
        <w:t>Artículo 5º: Comuníquese</w:t>
      </w:r>
    </w:p>
    <w:p w:rsidR="00000000" w:rsidRDefault="00FB368D">
      <w:pPr>
        <w:pStyle w:val="NormalWeb"/>
        <w:jc w:val="both"/>
        <w:rPr>
          <w:rStyle w:val="hometopmnu"/>
          <w:rFonts w:ascii="Times New Roman" w:hAnsi="Times New Roman"/>
        </w:rPr>
      </w:pPr>
    </w:p>
    <w:p w:rsidR="00000000" w:rsidRDefault="00FB368D">
      <w:pPr>
        <w:pStyle w:val="NormalWeb"/>
        <w:jc w:val="both"/>
        <w:rPr>
          <w:rStyle w:val="hometopmnu"/>
          <w:rFonts w:ascii="Times New Roman" w:hAnsi="Times New Roman"/>
        </w:rPr>
      </w:pPr>
    </w:p>
    <w:p w:rsidR="00000000" w:rsidRDefault="00FB368D">
      <w:pPr>
        <w:pStyle w:val="NormalWeb"/>
        <w:jc w:val="both"/>
        <w:rPr>
          <w:rStyle w:val="hometopmnu"/>
          <w:rFonts w:ascii="Times New Roman" w:hAnsi="Times New Roman"/>
        </w:rPr>
      </w:pPr>
    </w:p>
    <w:p w:rsidR="00000000" w:rsidRDefault="00FB368D">
      <w:pPr>
        <w:pStyle w:val="NormalWeb"/>
        <w:rPr>
          <w:rStyle w:val="hometopmnu"/>
          <w:rFonts w:ascii="Times New Roman" w:hAnsi="Times New Roman"/>
        </w:rPr>
      </w:pPr>
    </w:p>
    <w:p w:rsidR="00000000" w:rsidRDefault="00FB368D">
      <w:pPr>
        <w:pStyle w:val="NormalWeb"/>
        <w:jc w:val="center"/>
        <w:rPr>
          <w:rStyle w:val="hometopmnu"/>
          <w:rFonts w:ascii="Times New Roman" w:hAnsi="Times New Roman"/>
          <w:b/>
          <w:sz w:val="36"/>
          <w:szCs w:val="36"/>
          <w:u w:val="single"/>
        </w:rPr>
      </w:pPr>
    </w:p>
    <w:p w:rsidR="00000000" w:rsidRDefault="00FB368D">
      <w:pPr>
        <w:pStyle w:val="NormalWeb"/>
        <w:jc w:val="center"/>
        <w:rPr>
          <w:rStyle w:val="hometopmnu"/>
          <w:rFonts w:ascii="Times New Roman" w:hAnsi="Times New Roman"/>
          <w:b/>
          <w:sz w:val="36"/>
          <w:szCs w:val="36"/>
          <w:u w:val="single"/>
        </w:rPr>
      </w:pPr>
      <w:r>
        <w:rPr>
          <w:rStyle w:val="hometopmnu"/>
          <w:rFonts w:ascii="Times New Roman" w:hAnsi="Times New Roman"/>
          <w:b/>
          <w:sz w:val="36"/>
          <w:szCs w:val="36"/>
          <w:u w:val="single"/>
        </w:rPr>
        <w:t>FUNDAMENTOS</w:t>
      </w:r>
    </w:p>
    <w:p w:rsidR="00000000" w:rsidRDefault="00FB368D">
      <w:pPr>
        <w:pStyle w:val="NormalWeb"/>
        <w:jc w:val="center"/>
        <w:rPr>
          <w:rStyle w:val="hometopmnu"/>
          <w:rFonts w:ascii="Times New Roman" w:hAnsi="Times New Roman"/>
          <w:b/>
          <w:sz w:val="36"/>
          <w:szCs w:val="36"/>
          <w:u w:val="single"/>
        </w:rPr>
      </w:pPr>
    </w:p>
    <w:p w:rsidR="00000000" w:rsidRDefault="00FB368D">
      <w:pPr>
        <w:pStyle w:val="NormalWeb"/>
        <w:jc w:val="both"/>
        <w:rPr>
          <w:rStyle w:val="hometopmnu"/>
          <w:rFonts w:ascii="Times New Roman" w:hAnsi="Times New Roman"/>
          <w:b/>
          <w:sz w:val="28"/>
          <w:szCs w:val="28"/>
          <w:u w:val="single"/>
        </w:rPr>
      </w:pPr>
      <w:r>
        <w:rPr>
          <w:rStyle w:val="hometopmnu"/>
          <w:rFonts w:ascii="Times New Roman" w:hAnsi="Times New Roman"/>
          <w:sz w:val="28"/>
          <w:szCs w:val="28"/>
        </w:rPr>
        <w:t>Sr. Presidente:</w:t>
      </w:r>
    </w:p>
    <w:p w:rsidR="00000000" w:rsidRDefault="00FB368D">
      <w:pPr>
        <w:pStyle w:val="NormalWeb"/>
        <w:ind w:firstLine="1440"/>
        <w:jc w:val="both"/>
        <w:rPr>
          <w:rStyle w:val="hometopmnu"/>
          <w:rFonts w:ascii="Times New Roman" w:hAnsi="Times New Roman"/>
          <w:sz w:val="28"/>
          <w:szCs w:val="28"/>
        </w:rPr>
      </w:pPr>
    </w:p>
    <w:p w:rsidR="00000000" w:rsidRDefault="00FB368D">
      <w:pPr>
        <w:pStyle w:val="NormalWeb"/>
        <w:ind w:firstLine="1440"/>
        <w:jc w:val="both"/>
        <w:rPr>
          <w:rStyle w:val="hometopmnu"/>
          <w:rFonts w:ascii="Times New Roman" w:hAnsi="Times New Roman"/>
          <w:sz w:val="28"/>
          <w:szCs w:val="28"/>
        </w:rPr>
      </w:pPr>
      <w:r>
        <w:rPr>
          <w:rStyle w:val="hometopmnu"/>
          <w:rFonts w:ascii="Times New Roman" w:hAnsi="Times New Roman"/>
          <w:sz w:val="28"/>
          <w:szCs w:val="28"/>
        </w:rPr>
        <w:lastRenderedPageBreak/>
        <w:t>En el año del centenario de La Paternal, los vecinos del barrio iniciaron una cruzada, a instancia de la Asociación Amigos de la Av. San M</w:t>
      </w:r>
      <w:r>
        <w:rPr>
          <w:rStyle w:val="hometopmnu"/>
          <w:rFonts w:ascii="Times New Roman" w:hAnsi="Times New Roman"/>
          <w:sz w:val="28"/>
          <w:szCs w:val="28"/>
        </w:rPr>
        <w:t>artín, pidiendo la Protección Histórica del predio sito en la Av. San Martín 2377, ante esta Legislatura. La preocupación vecinal se ve reflejada en la entrega de doscientas planillas,  conteniendo alrededor de 5.500 firmas, que avalan la solicitud y adjun</w:t>
      </w:r>
      <w:r>
        <w:rPr>
          <w:rStyle w:val="hometopmnu"/>
          <w:rFonts w:ascii="Times New Roman" w:hAnsi="Times New Roman"/>
          <w:sz w:val="28"/>
          <w:szCs w:val="28"/>
        </w:rPr>
        <w:t>tamos al expediente.</w:t>
      </w:r>
    </w:p>
    <w:p w:rsidR="00000000" w:rsidRDefault="00FB368D">
      <w:pPr>
        <w:pStyle w:val="NormalWeb"/>
        <w:ind w:firstLine="1416"/>
        <w:jc w:val="both"/>
        <w:rPr>
          <w:rStyle w:val="hometopmnu"/>
          <w:rFonts w:ascii="Times New Roman" w:hAnsi="Times New Roman"/>
          <w:sz w:val="28"/>
          <w:szCs w:val="28"/>
        </w:rPr>
      </w:pPr>
      <w:r>
        <w:rPr>
          <w:rStyle w:val="hometopmnu"/>
          <w:rFonts w:ascii="Times New Roman" w:hAnsi="Times New Roman"/>
          <w:sz w:val="28"/>
          <w:szCs w:val="28"/>
        </w:rPr>
        <w:t>Por el Cine-Teatro Taricco han pasado figuras de la talla de Carlos Gardel, Tito Luisardo, Tita Merello, las hermanas Legrand y una gran cantidad de figuras del quehacer cultural y artístico nacional.</w:t>
      </w:r>
    </w:p>
    <w:p w:rsidR="00000000" w:rsidRDefault="00FB368D">
      <w:pPr>
        <w:pStyle w:val="NormalWeb"/>
        <w:ind w:firstLine="1440"/>
        <w:jc w:val="both"/>
        <w:rPr>
          <w:rStyle w:val="hometopmnu"/>
          <w:rFonts w:ascii="Times New Roman" w:hAnsi="Times New Roman"/>
          <w:sz w:val="28"/>
          <w:szCs w:val="28"/>
        </w:rPr>
      </w:pPr>
      <w:r>
        <w:rPr>
          <w:rStyle w:val="hometopmnu"/>
          <w:rFonts w:ascii="Times New Roman" w:hAnsi="Times New Roman"/>
          <w:sz w:val="28"/>
          <w:szCs w:val="28"/>
        </w:rPr>
        <w:t>Si se toman como referencia los úl</w:t>
      </w:r>
      <w:r>
        <w:rPr>
          <w:rStyle w:val="hometopmnu"/>
          <w:rFonts w:ascii="Times New Roman" w:hAnsi="Times New Roman"/>
          <w:sz w:val="28"/>
          <w:szCs w:val="28"/>
        </w:rPr>
        <w:t>timos veinte años vemos que, lamentablemente, la degradación de la vida cultural y socioeconómica en la zona es muy profunda. Desde el desalojo de las embotelladotas vitivinícolas  que se ubicaban en la Avenida San Martín y Punta Arenas, hasta el cierre de</w:t>
      </w:r>
      <w:r>
        <w:rPr>
          <w:rStyle w:val="hometopmnu"/>
          <w:rFonts w:ascii="Times New Roman" w:hAnsi="Times New Roman"/>
          <w:sz w:val="28"/>
          <w:szCs w:val="28"/>
        </w:rPr>
        <w:t xml:space="preserve">l Hogar Obrero, que funcionó en el edificio de nuestro interés, sumió en el olvido y el abandono todo ese largo recorrido de casi diez cuadras. Como  ejemplo, podemos citar el edificio que se ubicaba en la esquina de Nicasio Oroño y Avenida San Martín (Ex </w:t>
      </w:r>
      <w:r>
        <w:rPr>
          <w:rStyle w:val="hometopmnu"/>
          <w:rFonts w:ascii="Times New Roman" w:hAnsi="Times New Roman"/>
          <w:sz w:val="28"/>
          <w:szCs w:val="28"/>
        </w:rPr>
        <w:t>Casa Hidalgo Solá), que fue intrusado, luego desalojado y posteriormente demolido; y en cuyo lugar se encuentra hoy  una estación de servicio de combustibles líquidos. Es decir, ningún aporte, ni al acervo arquitectónico, ni el enriquecimiento de la vida d</w:t>
      </w:r>
      <w:r>
        <w:rPr>
          <w:rStyle w:val="hometopmnu"/>
          <w:rFonts w:ascii="Times New Roman" w:hAnsi="Times New Roman"/>
          <w:sz w:val="28"/>
          <w:szCs w:val="28"/>
        </w:rPr>
        <w:t>el barrio.</w:t>
      </w:r>
    </w:p>
    <w:p w:rsidR="00000000" w:rsidRDefault="00FB368D">
      <w:pPr>
        <w:pStyle w:val="NormalWeb"/>
        <w:ind w:firstLine="1440"/>
        <w:jc w:val="both"/>
        <w:rPr>
          <w:rStyle w:val="hometopmnu"/>
          <w:rFonts w:ascii="Times New Roman" w:hAnsi="Times New Roman"/>
          <w:sz w:val="28"/>
          <w:szCs w:val="28"/>
        </w:rPr>
      </w:pPr>
      <w:r>
        <w:rPr>
          <w:rStyle w:val="hometopmnu"/>
          <w:rFonts w:ascii="Times New Roman" w:hAnsi="Times New Roman"/>
          <w:sz w:val="28"/>
          <w:szCs w:val="28"/>
        </w:rPr>
        <w:t>Es evidente que la actividad cultural- cines, exposiciones, etc.-, y el consumo de bienes culturales, se desplazaron hacia nuevos lugares de mega emprendimientos, atrayendo a este público y quitándoles vida y expresión a los barrios. La Paternal</w:t>
      </w:r>
      <w:r>
        <w:rPr>
          <w:rStyle w:val="hometopmnu"/>
          <w:rFonts w:ascii="Times New Roman" w:hAnsi="Times New Roman"/>
          <w:sz w:val="28"/>
          <w:szCs w:val="28"/>
        </w:rPr>
        <w:t xml:space="preserve"> no escapa a la generalidad de la regla.</w:t>
      </w:r>
    </w:p>
    <w:p w:rsidR="00000000" w:rsidRDefault="00FB368D">
      <w:pPr>
        <w:pStyle w:val="NormalWeb"/>
        <w:ind w:firstLine="1440"/>
        <w:jc w:val="both"/>
        <w:rPr>
          <w:rStyle w:val="hometopmnu"/>
          <w:rFonts w:ascii="Times New Roman" w:hAnsi="Times New Roman"/>
          <w:sz w:val="28"/>
          <w:szCs w:val="28"/>
        </w:rPr>
      </w:pPr>
      <w:r>
        <w:rPr>
          <w:rStyle w:val="hometopmnu"/>
          <w:rFonts w:ascii="Times New Roman" w:hAnsi="Times New Roman"/>
          <w:sz w:val="28"/>
          <w:szCs w:val="28"/>
        </w:rPr>
        <w:t>Situado el predio del abandonado Cine Teatro Taricco en el centro geográfico de la ciudad, y sobre una avenida de intenso tránsito, donde miles de transeúntes y medios de locomoción circulan diariamente, nos hallamo</w:t>
      </w:r>
      <w:r>
        <w:rPr>
          <w:rStyle w:val="hometopmnu"/>
          <w:rFonts w:ascii="Times New Roman" w:hAnsi="Times New Roman"/>
          <w:sz w:val="28"/>
          <w:szCs w:val="28"/>
        </w:rPr>
        <w:t xml:space="preserve">s ante el espacio físico ideal para que construyamos un ámbito que fomente el quehacer cultural y social de los habitantes del barrio y de la ciudad.  </w:t>
      </w:r>
    </w:p>
    <w:p w:rsidR="00000000" w:rsidRDefault="00FB368D">
      <w:pPr>
        <w:pStyle w:val="NormalWeb"/>
        <w:ind w:firstLine="1440"/>
        <w:jc w:val="both"/>
        <w:rPr>
          <w:rStyle w:val="hometopmnu"/>
          <w:rFonts w:ascii="Times New Roman" w:hAnsi="Times New Roman"/>
          <w:sz w:val="28"/>
          <w:szCs w:val="28"/>
        </w:rPr>
      </w:pPr>
      <w:r>
        <w:rPr>
          <w:rStyle w:val="hometopmnu"/>
          <w:rFonts w:ascii="Times New Roman" w:hAnsi="Times New Roman"/>
          <w:sz w:val="28"/>
          <w:szCs w:val="28"/>
        </w:rPr>
        <w:t xml:space="preserve">Por todo lo expuesto,  Sr. Presidente, y escuchando la voz de los vecinos en el pedido de que el barrio </w:t>
      </w:r>
      <w:r>
        <w:rPr>
          <w:rStyle w:val="hometopmnu"/>
          <w:rFonts w:ascii="Times New Roman" w:hAnsi="Times New Roman"/>
          <w:sz w:val="28"/>
          <w:szCs w:val="28"/>
        </w:rPr>
        <w:t>de La Paternal recupere un espacio cultural en donde funcionaba el cine-teatro Taricco, es que solicitamos el estudio y la aprobación del presente proyecto de Ley.</w:t>
      </w:r>
    </w:p>
    <w:p w:rsidR="00000000" w:rsidRDefault="00FB368D">
      <w:pPr>
        <w:pStyle w:val="NormalWeb"/>
        <w:jc w:val="both"/>
        <w:rPr>
          <w:rStyle w:val="hometopmnu"/>
          <w:rFonts w:ascii="Times New Roman" w:hAnsi="Times New Roman"/>
          <w:sz w:val="28"/>
          <w:szCs w:val="28"/>
        </w:rPr>
      </w:pPr>
    </w:p>
    <w:p w:rsidR="00000000" w:rsidRDefault="00FB368D">
      <w:pPr>
        <w:rPr>
          <w:sz w:val="28"/>
          <w:szCs w:val="28"/>
          <w:lang w:val="es-ES"/>
        </w:rPr>
      </w:pPr>
    </w:p>
    <w:p w:rsidR="00000000" w:rsidRDefault="00FB368D">
      <w:pPr>
        <w:rPr>
          <w:sz w:val="28"/>
          <w:szCs w:val="28"/>
          <w:lang w:val="es-MX"/>
        </w:rPr>
      </w:pPr>
      <w:r>
        <w:rPr>
          <w:sz w:val="28"/>
          <w:szCs w:val="28"/>
          <w:lang w:val="es-MX"/>
        </w:rPr>
        <w:tab/>
      </w:r>
    </w:p>
    <w:p w:rsidR="00000000" w:rsidRDefault="00FB368D">
      <w:pPr>
        <w:jc w:val="left"/>
        <w:rPr>
          <w:noProof/>
          <w:sz w:val="20"/>
          <w:lang w:bidi="x-none"/>
        </w:rPr>
      </w:pPr>
    </w:p>
    <w:sectPr w:rsidR="00000000">
      <w:footerReference w:type="default" r:id="rId7"/>
      <w:pgSz w:w="12242" w:h="20163" w:code="5"/>
      <w:pgMar w:top="4395" w:right="1327"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B368D">
      <w:r>
        <w:separator/>
      </w:r>
    </w:p>
  </w:endnote>
  <w:endnote w:type="continuationSeparator" w:id="0">
    <w:p w:rsidR="00000000" w:rsidRDefault="00FB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B368D">
    <w:pPr>
      <w:pStyle w:val="Piedepgina"/>
    </w:pPr>
  </w:p>
  <w:p w:rsidR="00000000" w:rsidRDefault="00FB368D">
    <w:pPr>
      <w:pStyle w:val="Piedepgina"/>
    </w:pPr>
    <w:r>
      <w:t xml:space="preserve">Último cambio: </w:t>
    </w:r>
    <w:r>
      <w:fldChar w:fldCharType="begin"/>
    </w:r>
    <w:r>
      <w:instrText xml:space="preserve"> SAVEDATE  \* MERGEFORMAT </w:instrText>
    </w:r>
    <w:r>
      <w:fldChar w:fldCharType="separate"/>
    </w:r>
    <w:r w:rsidR="00AA4B99">
      <w:rPr>
        <w:noProof/>
      </w:rPr>
      <w:t>26/04/2006 17:14:00</w:t>
    </w:r>
    <w:r>
      <w:fldChar w:fldCharType="end"/>
    </w:r>
    <w:r>
      <w:t xml:space="preserve">  -  Cantidad de caract</w:t>
    </w:r>
    <w:r>
      <w:t xml:space="preserve">eres: </w:t>
    </w:r>
    <w:r>
      <w:fldChar w:fldCharType="begin"/>
    </w:r>
    <w:r>
      <w:instrText xml:space="preserve"> NUMCHARS  \* MERGEFORMAT </w:instrText>
    </w:r>
    <w:r>
      <w:fldChar w:fldCharType="separate"/>
    </w:r>
    <w:r>
      <w:rPr>
        <w:noProof/>
      </w:rPr>
      <w:t>2702</w:t>
    </w:r>
    <w:r>
      <w:fldChar w:fldCharType="end"/>
    </w:r>
    <w:r>
      <w:t xml:space="preserve"> - Cantidad de palabras: </w:t>
    </w:r>
    <w:r>
      <w:fldChar w:fldCharType="begin"/>
    </w:r>
    <w:r>
      <w:instrText xml:space="preserve"> NUMWORDS  \* MERGEFORMAT </w:instrText>
    </w:r>
    <w:r>
      <w:fldChar w:fldCharType="separate"/>
    </w:r>
    <w:r>
      <w:rPr>
        <w:noProof/>
      </w:rPr>
      <w:t>518</w:t>
    </w:r>
    <w:r>
      <w:fldChar w:fldCharType="end"/>
    </w:r>
  </w:p>
  <w:p w:rsidR="00000000" w:rsidRDefault="00FB368D">
    <w:pPr>
      <w:pStyle w:val="Piedepgina"/>
      <w:rPr>
        <w:rStyle w:val="Nmerodepgina"/>
      </w:rPr>
    </w:pPr>
    <w:r>
      <w:tab/>
      <w:t xml:space="preserve">Pág.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Pr>
      <w:t>/</w:t>
    </w:r>
    <w:r>
      <w:rPr>
        <w:rStyle w:val="Nmerodepgina"/>
      </w:rPr>
      <w:fldChar w:fldCharType="begin"/>
    </w:r>
    <w:r>
      <w:rPr>
        <w:rStyle w:val="Nmerodepgina"/>
      </w:rPr>
      <w:instrText xml:space="preserve"> NUMPAGES  \* MERGEFORMAT </w:instrText>
    </w:r>
    <w:r>
      <w:rPr>
        <w:rStyle w:val="Nmerodepgina"/>
      </w:rPr>
      <w:fldChar w:fldCharType="separate"/>
    </w:r>
    <w:r>
      <w:rPr>
        <w:rStyle w:val="Nmerodepgina"/>
        <w:noProof/>
      </w:rPr>
      <w:t>3</w:t>
    </w:r>
    <w:r>
      <w:rPr>
        <w:rStyle w:val="Nmerodepgina"/>
      </w:rPr>
      <w:fldChar w:fldCharType="end"/>
    </w:r>
    <w:r>
      <w:rPr>
        <w:rStyle w:val="Nmerodepgina"/>
      </w:rPr>
      <w:t xml:space="preserve">     </w:t>
    </w:r>
  </w:p>
  <w:p w:rsidR="00000000" w:rsidRDefault="00FB3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B368D">
      <w:r>
        <w:separator/>
      </w:r>
    </w:p>
  </w:footnote>
  <w:footnote w:type="continuationSeparator" w:id="0">
    <w:p w:rsidR="00000000" w:rsidRDefault="00FB3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attachedTemplate r:id="rId1"/>
  <w:documentProtection w:edit="forms" w:enforcement="1" w:cryptProviderType="rsaFull" w:cryptAlgorithmClass="hash" w:cryptAlgorithmType="typeAny" w:cryptAlgorithmSid="4" w:cryptSpinCount="100000" w:hash="TRovtzczV1guxsc41QNmNoCh4Mo=" w:salt="zI53QSfFWUG/Fl1rLbB92A=="/>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99"/>
    <w:rsid w:val="00AA4B99"/>
    <w:rsid w:val="00FB36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s-ES_tradnl"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pPr>
      <w:ind w:left="3686"/>
    </w:pPr>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NormalWeb">
    <w:name w:val="Normal (Web)"/>
    <w:basedOn w:val="Normal"/>
    <w:semiHidden/>
    <w:pPr>
      <w:spacing w:before="100" w:beforeAutospacing="1" w:after="100" w:afterAutospacing="1"/>
      <w:jc w:val="left"/>
    </w:pPr>
    <w:rPr>
      <w:rFonts w:ascii="Arial Unicode MS" w:eastAsia="Arial Unicode MS" w:hAnsi="Arial Unicode MS"/>
      <w:szCs w:val="24"/>
      <w:lang w:val="es-ES"/>
    </w:rPr>
  </w:style>
  <w:style w:type="character" w:customStyle="1" w:styleId="hometopmnu">
    <w:name w:val="hometopmnu"/>
    <w:basedOn w:val="Fuentedeprrafoprede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s-ES_tradnl"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pPr>
      <w:ind w:left="3686"/>
    </w:pPr>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NormalWeb">
    <w:name w:val="Normal (Web)"/>
    <w:basedOn w:val="Normal"/>
    <w:semiHidden/>
    <w:pPr>
      <w:spacing w:before="100" w:beforeAutospacing="1" w:after="100" w:afterAutospacing="1"/>
      <w:jc w:val="left"/>
    </w:pPr>
    <w:rPr>
      <w:rFonts w:ascii="Arial Unicode MS" w:eastAsia="Arial Unicode MS" w:hAnsi="Arial Unicode MS"/>
      <w:szCs w:val="24"/>
      <w:lang w:val="es-ES"/>
    </w:rPr>
  </w:style>
  <w:style w:type="character" w:customStyle="1" w:styleId="hometopmnu">
    <w:name w:val="hometopmnu"/>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230_c\c\Windows\Profiles\osmoscariello\Application%20Data\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Legislar</Template>
  <TotalTime>0</TotalTime>
  <Pages>3</Pages>
  <Words>518</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Seoras/es Diputadas/os:</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Seoras/es Diputadas/os:</dc:title>
  <dc:creator>JFariasgomez</dc:creator>
  <cp:lastModifiedBy>NORBER</cp:lastModifiedBy>
  <cp:revision>2</cp:revision>
  <cp:lastPrinted>2006-04-25T17:05:00Z</cp:lastPrinted>
  <dcterms:created xsi:type="dcterms:W3CDTF">2014-06-10T11:36:00Z</dcterms:created>
  <dcterms:modified xsi:type="dcterms:W3CDTF">2014-06-10T11:36:00Z</dcterms:modified>
</cp:coreProperties>
</file>